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4B3CE" w14:textId="77777777" w:rsidR="00BD78F5" w:rsidRDefault="000930EF" w:rsidP="002C3C9A">
      <w:pPr>
        <w:spacing w:after="0" w:line="240" w:lineRule="auto"/>
        <w:jc w:val="center"/>
        <w:rPr>
          <w:rFonts w:ascii="Times New Roman" w:hAnsi="Times New Roman" w:cs="Times New Roman"/>
          <w:b/>
          <w:bCs/>
          <w:sz w:val="28"/>
          <w:szCs w:val="28"/>
        </w:rPr>
      </w:pPr>
      <w:r w:rsidRPr="000930EF">
        <w:rPr>
          <w:rFonts w:ascii="Times New Roman" w:hAnsi="Times New Roman" w:cs="Times New Roman"/>
          <w:b/>
          <w:bCs/>
          <w:sz w:val="27"/>
          <w:szCs w:val="28"/>
        </w:rPr>
        <w:t>Reconstructive Mammoplasty: A Ten-Year Experience of Strategically Aligned Fat Transplantation with Iterative Percutaneous Rigottomy</w:t>
      </w:r>
    </w:p>
    <w:p w14:paraId="77F2CB49" w14:textId="77777777" w:rsidR="000930EF" w:rsidRDefault="000930EF" w:rsidP="002C3C9A">
      <w:pPr>
        <w:spacing w:after="0" w:line="20" w:lineRule="exact"/>
        <w:jc w:val="center"/>
        <w:rPr>
          <w:rFonts w:ascii="Times New Roman" w:hAnsi="Times New Roman" w:cs="Times New Roman"/>
        </w:rPr>
      </w:pPr>
    </w:p>
    <w:p w14:paraId="5739703D" w14:textId="77777777" w:rsidR="00DE2734" w:rsidRDefault="00DE2734" w:rsidP="002C3C9A">
      <w:pPr>
        <w:spacing w:after="0" w:line="240" w:lineRule="auto"/>
        <w:jc w:val="center"/>
        <w:rPr>
          <w:rFonts w:ascii="Times New Roman" w:hAnsi="Times New Roman" w:cs="Times New Roman"/>
          <w:szCs w:val="32"/>
        </w:rPr>
      </w:pPr>
    </w:p>
    <w:p w14:paraId="386DAD7A" w14:textId="35CB66F4" w:rsidR="002C3C9A" w:rsidRPr="00DE2734" w:rsidRDefault="002C3C9A" w:rsidP="002C3C9A">
      <w:pPr>
        <w:spacing w:after="0" w:line="240" w:lineRule="auto"/>
        <w:jc w:val="center"/>
        <w:rPr>
          <w:rFonts w:ascii="Times New Roman" w:hAnsi="Times New Roman" w:cs="Times New Roman"/>
          <w:sz w:val="32"/>
          <w:szCs w:val="32"/>
        </w:rPr>
      </w:pPr>
      <w:r w:rsidRPr="00DE2734">
        <w:rPr>
          <w:rFonts w:ascii="Times New Roman" w:hAnsi="Times New Roman" w:cs="Times New Roman"/>
          <w:szCs w:val="32"/>
        </w:rPr>
        <w:t>Tsai-Ming Lin, MD, PhD</w:t>
      </w:r>
    </w:p>
    <w:p w14:paraId="62A4E1D5" w14:textId="77777777" w:rsidR="002C3C9A" w:rsidRPr="00DE2734" w:rsidRDefault="002C3C9A" w:rsidP="002C3C9A">
      <w:pPr>
        <w:spacing w:after="0" w:line="240" w:lineRule="auto"/>
        <w:jc w:val="center"/>
        <w:rPr>
          <w:rFonts w:ascii="Times New Roman" w:hAnsi="Times New Roman" w:cs="Times New Roman"/>
          <w:sz w:val="32"/>
          <w:szCs w:val="32"/>
        </w:rPr>
      </w:pPr>
      <w:r w:rsidRPr="00DE2734">
        <w:rPr>
          <w:rFonts w:ascii="Times New Roman" w:hAnsi="Times New Roman" w:cs="Times New Roman"/>
          <w:szCs w:val="32"/>
        </w:rPr>
        <w:t>Charming Institute of Aesthetic and Regenerative Surgery</w:t>
      </w:r>
      <w:r w:rsidR="00585C56" w:rsidRPr="00DE2734">
        <w:rPr>
          <w:rFonts w:ascii="Times New Roman" w:hAnsi="Times New Roman" w:cs="Times New Roman" w:hint="eastAsia"/>
          <w:szCs w:val="32"/>
        </w:rPr>
        <w:t xml:space="preserve"> (CIARS)</w:t>
      </w:r>
    </w:p>
    <w:p w14:paraId="6A789147" w14:textId="77777777" w:rsidR="003E68A5" w:rsidRPr="00DE2734" w:rsidRDefault="003E68A5" w:rsidP="002C3C9A">
      <w:pPr>
        <w:spacing w:after="0" w:line="240" w:lineRule="auto"/>
        <w:jc w:val="center"/>
        <w:rPr>
          <w:rFonts w:ascii="Times New Roman" w:hAnsi="Times New Roman" w:cs="Times New Roman"/>
          <w:sz w:val="32"/>
          <w:szCs w:val="32"/>
        </w:rPr>
      </w:pPr>
      <w:r w:rsidRPr="00DE2734">
        <w:rPr>
          <w:rFonts w:ascii="Times New Roman" w:hAnsi="Times New Roman" w:cs="Times New Roman" w:hint="eastAsia"/>
          <w:szCs w:val="32"/>
        </w:rPr>
        <w:t>Kaohsiung Medical University</w:t>
      </w:r>
    </w:p>
    <w:p w14:paraId="2E6A3606" w14:textId="77777777" w:rsidR="002C3C9A" w:rsidRPr="00DE2734" w:rsidRDefault="003E68A5" w:rsidP="002C3C9A">
      <w:pPr>
        <w:spacing w:after="0" w:line="240" w:lineRule="auto"/>
        <w:jc w:val="center"/>
        <w:rPr>
          <w:rFonts w:ascii="Times New Roman" w:hAnsi="Times New Roman" w:cs="Times New Roman"/>
          <w:sz w:val="32"/>
          <w:szCs w:val="32"/>
        </w:rPr>
      </w:pPr>
      <w:r w:rsidRPr="00DE2734">
        <w:rPr>
          <w:rFonts w:ascii="Times New Roman" w:hAnsi="Times New Roman" w:cs="Times New Roman" w:hint="eastAsia"/>
          <w:szCs w:val="32"/>
        </w:rPr>
        <w:t>Taiwan</w:t>
      </w:r>
    </w:p>
    <w:p w14:paraId="286A747A" w14:textId="77777777" w:rsidR="00DE2734" w:rsidRDefault="00DE2734">
      <w:pPr>
        <w:spacing w:before="80" w:after="120"/>
        <w:jc w:val="center"/>
        <w:rPr>
          <w:rFonts w:ascii="Times New Roman" w:hAnsi="Times New Roman"/>
          <w:b/>
          <w:sz w:val="27"/>
          <w:szCs w:val="27"/>
        </w:rPr>
      </w:pPr>
    </w:p>
    <w:p w14:paraId="3BA746DE" w14:textId="5193A695" w:rsidR="00B52553" w:rsidRPr="00DE2734" w:rsidRDefault="00000000">
      <w:pPr>
        <w:spacing w:before="80" w:after="120"/>
        <w:jc w:val="center"/>
        <w:rPr>
          <w:rFonts w:ascii="Times New Roman" w:hAnsi="Times New Roman" w:cs="Times New Roman"/>
          <w:sz w:val="27"/>
          <w:szCs w:val="27"/>
        </w:rPr>
      </w:pPr>
      <w:r w:rsidRPr="00DE2734">
        <w:rPr>
          <w:rFonts w:ascii="Times New Roman" w:hAnsi="Times New Roman" w:cs="Times New Roman"/>
          <w:b/>
          <w:sz w:val="27"/>
          <w:szCs w:val="27"/>
        </w:rPr>
        <w:t>ABSTRACT</w:t>
      </w:r>
    </w:p>
    <w:p w14:paraId="0FF13450" w14:textId="77777777" w:rsidR="00DE2734" w:rsidRPr="00DE2734" w:rsidRDefault="00DE2734" w:rsidP="00DE2734">
      <w:pPr>
        <w:pStyle w:val="pdq2pgselectionanchorcontainer"/>
        <w:rPr>
          <w:rFonts w:ascii="Times New Roman" w:hAnsi="Times New Roman" w:cs="Times New Roman"/>
        </w:rPr>
      </w:pPr>
      <w:r w:rsidRPr="00DE2734">
        <w:rPr>
          <w:rStyle w:val="af4"/>
          <w:rFonts w:ascii="Times New Roman" w:hAnsi="Times New Roman" w:cs="Times New Roman"/>
        </w:rPr>
        <w:t>Background:</w:t>
      </w:r>
      <w:r w:rsidRPr="00DE2734">
        <w:rPr>
          <w:rFonts w:ascii="Times New Roman" w:hAnsi="Times New Roman" w:cs="Times New Roman"/>
        </w:rPr>
        <w:t xml:space="preserve"> Outcomes of reconstructive mammoplasty depend not only on transferred volume but also on recipient-bed vascularity, compliance, fibrosis, and mechanical constraint. This study presents a ten-year, recipient bed–oriented strategy integrating autologous fat transplantation with iterative percutaneous Rigottomy.</w:t>
      </w:r>
    </w:p>
    <w:p w14:paraId="33709EBB" w14:textId="77777777" w:rsidR="00DE2734" w:rsidRPr="00DE2734" w:rsidRDefault="00DE2734" w:rsidP="00DE2734">
      <w:pPr>
        <w:pStyle w:val="Web"/>
        <w:rPr>
          <w:rFonts w:ascii="Times New Roman" w:hAnsi="Times New Roman" w:cs="Times New Roman"/>
        </w:rPr>
      </w:pPr>
      <w:r w:rsidRPr="00DE2734">
        <w:rPr>
          <w:rStyle w:val="af4"/>
          <w:rFonts w:ascii="Times New Roman" w:hAnsi="Times New Roman" w:cs="Times New Roman"/>
        </w:rPr>
        <w:t>Methods:</w:t>
      </w:r>
      <w:r w:rsidRPr="00DE2734">
        <w:rPr>
          <w:rFonts w:ascii="Times New Roman" w:hAnsi="Times New Roman" w:cs="Times New Roman"/>
        </w:rPr>
        <w:t xml:space="preserve"> From 2015 through 2025, 37 patients (47 breasts) underwent 58 treatment sessions. Recipient beds were classified as developmental (Class I, n=15), structural interface (Class II, n=8), compromised tissue (Class III, n=4), or oncologic (Class IV, n=10). Purified fat was transplanted primarily using the 10-cc MAFT-GUN® according to the one-in-eight principle: each 1 mL was distributed along at least 8 cm through retrograde, multidirectional, and multiplanar deposition. This spatial distribution minimized focal accumulation and central necrosis while maximizing graft-to-recipient contact. Grafting volume and procedural staging were individualized according to recipient-bed vascularity, compliance, fibrosis, and safe accommodative capacity. In scarred, adherent, </w:t>
      </w:r>
      <w:proofErr w:type="spellStart"/>
      <w:r w:rsidRPr="00DE2734">
        <w:rPr>
          <w:rFonts w:ascii="Times New Roman" w:hAnsi="Times New Roman" w:cs="Times New Roman"/>
        </w:rPr>
        <w:t>capsularly</w:t>
      </w:r>
      <w:proofErr w:type="spellEnd"/>
      <w:r w:rsidRPr="00DE2734">
        <w:rPr>
          <w:rFonts w:ascii="Times New Roman" w:hAnsi="Times New Roman" w:cs="Times New Roman"/>
        </w:rPr>
        <w:t xml:space="preserve"> contracted, or sclerotic beds, fat grafting was followed by percutaneous Rigottomy to release restrictive fibrous structures. When necessary, both maneuvers were repeated iteratively until mechanical restriction was adequately relieved and the graft was optimally accommodated within the recipient bed’s maximal safe capacity.</w:t>
      </w:r>
    </w:p>
    <w:p w14:paraId="02863238" w14:textId="77777777" w:rsidR="00DE2734" w:rsidRPr="00DE2734" w:rsidRDefault="00DE2734" w:rsidP="00DE2734">
      <w:pPr>
        <w:pStyle w:val="Web"/>
        <w:rPr>
          <w:rFonts w:ascii="Times New Roman" w:hAnsi="Times New Roman" w:cs="Times New Roman"/>
        </w:rPr>
      </w:pPr>
      <w:r w:rsidRPr="00DE2734">
        <w:rPr>
          <w:rStyle w:val="af4"/>
          <w:rFonts w:ascii="Times New Roman" w:hAnsi="Times New Roman" w:cs="Times New Roman"/>
        </w:rPr>
        <w:t>Results:</w:t>
      </w:r>
      <w:r w:rsidRPr="00DE2734">
        <w:rPr>
          <w:rFonts w:ascii="Times New Roman" w:hAnsi="Times New Roman" w:cs="Times New Roman"/>
        </w:rPr>
        <w:t xml:space="preserve"> Single-session treatment was sufficient in 11 of 15 Class I and 6 of 8 Class II patients, whereas Classes III–IV generally required staged procedures. Overall, 33 patients (89.2%) were satisfied or very satisfied: 93.3% in Class I, 100% in Class II, 75.0% in Class III, and 80.0% in Class IV. Three minor complications—two hematomas and one 2-cm oil cyst—resolved after aspiration; no major complications occurred. No oncologic recurrence or metastasis was observed during surveillance.</w:t>
      </w:r>
    </w:p>
    <w:p w14:paraId="7141505A" w14:textId="77777777" w:rsidR="00DE2734" w:rsidRPr="00DE2734" w:rsidRDefault="00DE2734" w:rsidP="00DE2734">
      <w:pPr>
        <w:pStyle w:val="Web"/>
        <w:rPr>
          <w:rFonts w:ascii="Times New Roman" w:hAnsi="Times New Roman" w:cs="Times New Roman"/>
        </w:rPr>
      </w:pPr>
      <w:r w:rsidRPr="00DE2734">
        <w:rPr>
          <w:rStyle w:val="af4"/>
          <w:rFonts w:ascii="Times New Roman" w:hAnsi="Times New Roman" w:cs="Times New Roman"/>
        </w:rPr>
        <w:t>Conclusions:</w:t>
      </w:r>
      <w:r w:rsidRPr="00DE2734">
        <w:rPr>
          <w:rFonts w:ascii="Times New Roman" w:hAnsi="Times New Roman" w:cs="Times New Roman"/>
        </w:rPr>
        <w:t xml:space="preserve"> Aligning spatial fat distribution, procedural staging, and iterative Rigottomy with recipient-bed biology provides a safe, reproducible framework for reconstructive mammoplasty. In large-volume grafting, disciplined spatial distribution is more clinically relevant than micro-parcel size, shifting reconstruction from simple volume replacement toward biologically informed tissue-interface engineering.</w:t>
      </w:r>
    </w:p>
    <w:p w14:paraId="4950E98B" w14:textId="6BD8B764" w:rsidR="00B52553" w:rsidRPr="00DE2734" w:rsidRDefault="00000000">
      <w:pPr>
        <w:spacing w:before="40" w:after="80"/>
        <w:jc w:val="both"/>
      </w:pPr>
      <w:r w:rsidRPr="00DE2734">
        <w:rPr>
          <w:rFonts w:ascii="Times New Roman" w:hAnsi="Times New Roman"/>
          <w:b/>
        </w:rPr>
        <w:lastRenderedPageBreak/>
        <w:t xml:space="preserve">Keywords: </w:t>
      </w:r>
      <w:r w:rsidRPr="00DE2734">
        <w:rPr>
          <w:rFonts w:ascii="Times New Roman" w:hAnsi="Times New Roman"/>
        </w:rPr>
        <w:t xml:space="preserve">Reconstructive mammoplasty; </w:t>
      </w:r>
      <w:r w:rsidR="00DE2734">
        <w:rPr>
          <w:rFonts w:ascii="Times New Roman" w:hAnsi="Times New Roman" w:hint="eastAsia"/>
        </w:rPr>
        <w:t xml:space="preserve">fat grafting; </w:t>
      </w:r>
      <w:r w:rsidRPr="00DE2734">
        <w:rPr>
          <w:rFonts w:ascii="Times New Roman" w:hAnsi="Times New Roman"/>
        </w:rPr>
        <w:t>micro-autologous fat transplantation; recipient-bed biology; percutaneous Rigottomy; breast reconstruction</w:t>
      </w:r>
    </w:p>
    <w:p w14:paraId="401C6279" w14:textId="77777777" w:rsidR="002C3C9A" w:rsidRPr="00DE2734" w:rsidRDefault="002C3C9A" w:rsidP="002C3C9A">
      <w:pPr>
        <w:jc w:val="right"/>
        <w:rPr>
          <w:rFonts w:ascii="Times New Roman" w:hAnsi="Times New Roman" w:cs="Times New Roman"/>
        </w:rPr>
      </w:pPr>
      <w:r w:rsidRPr="00DE2734">
        <w:rPr>
          <w:rFonts w:ascii="Times New Roman" w:hAnsi="Times New Roman" w:cs="Times New Roman"/>
        </w:rPr>
        <w:t>Tsai-Ming Lin, MD, PhD</w:t>
      </w:r>
    </w:p>
    <w:p w14:paraId="1BFA81CB" w14:textId="77777777" w:rsidR="002C3C9A" w:rsidRPr="00DE2734" w:rsidRDefault="002C3C9A" w:rsidP="002C3C9A">
      <w:pPr>
        <w:jc w:val="right"/>
        <w:rPr>
          <w:rFonts w:ascii="Times New Roman" w:hAnsi="Times New Roman" w:cs="Times New Roman"/>
        </w:rPr>
      </w:pPr>
      <w:r w:rsidRPr="00DE2734">
        <w:rPr>
          <w:rFonts w:ascii="Times New Roman" w:hAnsi="Times New Roman" w:cs="Times New Roman"/>
        </w:rPr>
        <w:t>Email: K79157@gmail.com</w:t>
      </w:r>
    </w:p>
    <w:p w14:paraId="7452074F" w14:textId="77777777" w:rsidR="002C3C9A" w:rsidRPr="00DE2734" w:rsidRDefault="00A236CE" w:rsidP="002C3C9A">
      <w:pPr>
        <w:jc w:val="right"/>
        <w:rPr>
          <w:rFonts w:ascii="Times New Roman" w:hAnsi="Times New Roman" w:cs="Times New Roman"/>
        </w:rPr>
      </w:pPr>
      <w:r w:rsidRPr="00DE2734">
        <w:rPr>
          <w:rFonts w:ascii="Times New Roman" w:hAnsi="Times New Roman" w:cs="Times New Roman"/>
        </w:rPr>
        <w:t>Mobile: +886 955 971 808</w:t>
      </w:r>
    </w:p>
    <w:p w14:paraId="09EF553E" w14:textId="77777777" w:rsidR="005C3CD6" w:rsidRPr="005C3CD6" w:rsidRDefault="005C3CD6" w:rsidP="005C3CD6">
      <w:pPr>
        <w:spacing w:after="0" w:line="20" w:lineRule="exact"/>
        <w:rPr>
          <w:rFonts w:ascii="Times New Roman" w:hAnsi="Times New Roman" w:cs="Times New Roman"/>
        </w:rPr>
      </w:pPr>
    </w:p>
    <w:sectPr w:rsidR="005C3CD6" w:rsidRPr="005C3CD6">
      <w:pgSz w:w="11906" w:h="16838"/>
      <w:pgMar w:top="691" w:right="1800" w:bottom="691"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B417B" w14:textId="77777777" w:rsidR="0047616D" w:rsidRDefault="0047616D" w:rsidP="005C3CD6">
      <w:pPr>
        <w:spacing w:after="0" w:line="240" w:lineRule="auto"/>
      </w:pPr>
      <w:r>
        <w:separator/>
      </w:r>
    </w:p>
  </w:endnote>
  <w:endnote w:type="continuationSeparator" w:id="0">
    <w:p w14:paraId="5D811D80" w14:textId="77777777" w:rsidR="0047616D" w:rsidRDefault="0047616D" w:rsidP="005C3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7E8F3" w14:textId="77777777" w:rsidR="0047616D" w:rsidRDefault="0047616D" w:rsidP="005C3CD6">
      <w:pPr>
        <w:spacing w:after="0" w:line="240" w:lineRule="auto"/>
      </w:pPr>
      <w:r>
        <w:separator/>
      </w:r>
    </w:p>
  </w:footnote>
  <w:footnote w:type="continuationSeparator" w:id="0">
    <w:p w14:paraId="744CF3AA" w14:textId="77777777" w:rsidR="0047616D" w:rsidRDefault="0047616D" w:rsidP="005C3C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OysDQzsjQ0MjA0NTBW0lEKTi0uzszPAykwrQUAR1pISSwAAAA="/>
  </w:docVars>
  <w:rsids>
    <w:rsidRoot w:val="002E47A4"/>
    <w:rsid w:val="000930EF"/>
    <w:rsid w:val="001D0E7A"/>
    <w:rsid w:val="002C3C9A"/>
    <w:rsid w:val="002E47A4"/>
    <w:rsid w:val="003E68A5"/>
    <w:rsid w:val="0047616D"/>
    <w:rsid w:val="004A1D4F"/>
    <w:rsid w:val="004C0431"/>
    <w:rsid w:val="00585C56"/>
    <w:rsid w:val="005C3CD6"/>
    <w:rsid w:val="0066075A"/>
    <w:rsid w:val="006F44D8"/>
    <w:rsid w:val="008F2322"/>
    <w:rsid w:val="009A2B0A"/>
    <w:rsid w:val="00A236CE"/>
    <w:rsid w:val="00AF7588"/>
    <w:rsid w:val="00B50F5E"/>
    <w:rsid w:val="00B52553"/>
    <w:rsid w:val="00BD78F5"/>
    <w:rsid w:val="00BE3CE7"/>
    <w:rsid w:val="00C65E79"/>
    <w:rsid w:val="00CA2613"/>
    <w:rsid w:val="00D74B87"/>
    <w:rsid w:val="00DA3424"/>
    <w:rsid w:val="00DE2734"/>
    <w:rsid w:val="00E634D3"/>
    <w:rsid w:val="00ED12FD"/>
    <w:rsid w:val="00FA0F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C4D94"/>
  <w15:chartTrackingRefBased/>
  <w15:docId w15:val="{FCF722D4-C415-4A72-B463-BB460A6D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E47A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E47A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E47A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2E47A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2E47A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E47A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2E47A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E47A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2E47A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E47A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2E47A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2E47A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2E47A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2E47A4"/>
    <w:rPr>
      <w:rFonts w:eastAsiaTheme="majorEastAsia" w:cstheme="majorBidi"/>
      <w:color w:val="0F4761" w:themeColor="accent1" w:themeShade="BF"/>
    </w:rPr>
  </w:style>
  <w:style w:type="character" w:customStyle="1" w:styleId="60">
    <w:name w:val="標題 6 字元"/>
    <w:basedOn w:val="a0"/>
    <w:link w:val="6"/>
    <w:uiPriority w:val="9"/>
    <w:semiHidden/>
    <w:rsid w:val="002E47A4"/>
    <w:rPr>
      <w:rFonts w:eastAsiaTheme="majorEastAsia" w:cstheme="majorBidi"/>
      <w:color w:val="595959" w:themeColor="text1" w:themeTint="A6"/>
    </w:rPr>
  </w:style>
  <w:style w:type="character" w:customStyle="1" w:styleId="70">
    <w:name w:val="標題 7 字元"/>
    <w:basedOn w:val="a0"/>
    <w:link w:val="7"/>
    <w:uiPriority w:val="9"/>
    <w:semiHidden/>
    <w:rsid w:val="002E47A4"/>
    <w:rPr>
      <w:rFonts w:eastAsiaTheme="majorEastAsia" w:cstheme="majorBidi"/>
      <w:color w:val="595959" w:themeColor="text1" w:themeTint="A6"/>
    </w:rPr>
  </w:style>
  <w:style w:type="character" w:customStyle="1" w:styleId="80">
    <w:name w:val="標題 8 字元"/>
    <w:basedOn w:val="a0"/>
    <w:link w:val="8"/>
    <w:uiPriority w:val="9"/>
    <w:semiHidden/>
    <w:rsid w:val="002E47A4"/>
    <w:rPr>
      <w:rFonts w:eastAsiaTheme="majorEastAsia" w:cstheme="majorBidi"/>
      <w:color w:val="272727" w:themeColor="text1" w:themeTint="D8"/>
    </w:rPr>
  </w:style>
  <w:style w:type="character" w:customStyle="1" w:styleId="90">
    <w:name w:val="標題 9 字元"/>
    <w:basedOn w:val="a0"/>
    <w:link w:val="9"/>
    <w:uiPriority w:val="9"/>
    <w:semiHidden/>
    <w:rsid w:val="002E47A4"/>
    <w:rPr>
      <w:rFonts w:eastAsiaTheme="majorEastAsia" w:cstheme="majorBidi"/>
      <w:color w:val="272727" w:themeColor="text1" w:themeTint="D8"/>
    </w:rPr>
  </w:style>
  <w:style w:type="paragraph" w:styleId="a3">
    <w:name w:val="Title"/>
    <w:basedOn w:val="a"/>
    <w:next w:val="a"/>
    <w:link w:val="a4"/>
    <w:uiPriority w:val="10"/>
    <w:qFormat/>
    <w:rsid w:val="002E47A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2E47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47A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2E47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47A4"/>
    <w:pPr>
      <w:spacing w:before="160"/>
      <w:jc w:val="center"/>
    </w:pPr>
    <w:rPr>
      <w:i/>
      <w:iCs/>
      <w:color w:val="404040" w:themeColor="text1" w:themeTint="BF"/>
    </w:rPr>
  </w:style>
  <w:style w:type="character" w:customStyle="1" w:styleId="a8">
    <w:name w:val="引文 字元"/>
    <w:basedOn w:val="a0"/>
    <w:link w:val="a7"/>
    <w:uiPriority w:val="29"/>
    <w:rsid w:val="002E47A4"/>
    <w:rPr>
      <w:i/>
      <w:iCs/>
      <w:color w:val="404040" w:themeColor="text1" w:themeTint="BF"/>
    </w:rPr>
  </w:style>
  <w:style w:type="paragraph" w:styleId="a9">
    <w:name w:val="List Paragraph"/>
    <w:basedOn w:val="a"/>
    <w:uiPriority w:val="34"/>
    <w:qFormat/>
    <w:rsid w:val="002E47A4"/>
    <w:pPr>
      <w:ind w:left="720"/>
      <w:contextualSpacing/>
    </w:pPr>
  </w:style>
  <w:style w:type="character" w:styleId="aa">
    <w:name w:val="Intense Emphasis"/>
    <w:basedOn w:val="a0"/>
    <w:uiPriority w:val="21"/>
    <w:qFormat/>
    <w:rsid w:val="002E47A4"/>
    <w:rPr>
      <w:i/>
      <w:iCs/>
      <w:color w:val="0F4761" w:themeColor="accent1" w:themeShade="BF"/>
    </w:rPr>
  </w:style>
  <w:style w:type="paragraph" w:styleId="ab">
    <w:name w:val="Intense Quote"/>
    <w:basedOn w:val="a"/>
    <w:next w:val="a"/>
    <w:link w:val="ac"/>
    <w:uiPriority w:val="30"/>
    <w:qFormat/>
    <w:rsid w:val="002E4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2E47A4"/>
    <w:rPr>
      <w:i/>
      <w:iCs/>
      <w:color w:val="0F4761" w:themeColor="accent1" w:themeShade="BF"/>
    </w:rPr>
  </w:style>
  <w:style w:type="character" w:styleId="ad">
    <w:name w:val="Intense Reference"/>
    <w:basedOn w:val="a0"/>
    <w:uiPriority w:val="32"/>
    <w:qFormat/>
    <w:rsid w:val="002E47A4"/>
    <w:rPr>
      <w:b/>
      <w:bCs/>
      <w:smallCaps/>
      <w:color w:val="0F4761" w:themeColor="accent1" w:themeShade="BF"/>
      <w:spacing w:val="5"/>
    </w:rPr>
  </w:style>
  <w:style w:type="character" w:styleId="ae">
    <w:name w:val="Hyperlink"/>
    <w:basedOn w:val="a0"/>
    <w:uiPriority w:val="99"/>
    <w:unhideWhenUsed/>
    <w:rsid w:val="002E47A4"/>
    <w:rPr>
      <w:color w:val="467886" w:themeColor="hyperlink"/>
      <w:u w:val="single"/>
    </w:rPr>
  </w:style>
  <w:style w:type="character" w:styleId="af">
    <w:name w:val="Unresolved Mention"/>
    <w:basedOn w:val="a0"/>
    <w:uiPriority w:val="99"/>
    <w:semiHidden/>
    <w:unhideWhenUsed/>
    <w:rsid w:val="002E47A4"/>
    <w:rPr>
      <w:color w:val="605E5C"/>
      <w:shd w:val="clear" w:color="auto" w:fill="E1DFDD"/>
    </w:rPr>
  </w:style>
  <w:style w:type="paragraph" w:styleId="af0">
    <w:name w:val="header"/>
    <w:basedOn w:val="a"/>
    <w:link w:val="af1"/>
    <w:uiPriority w:val="99"/>
    <w:unhideWhenUsed/>
    <w:rsid w:val="005C3CD6"/>
    <w:pPr>
      <w:tabs>
        <w:tab w:val="center" w:pos="4153"/>
        <w:tab w:val="right" w:pos="8306"/>
      </w:tabs>
      <w:snapToGrid w:val="0"/>
    </w:pPr>
    <w:rPr>
      <w:sz w:val="20"/>
      <w:szCs w:val="20"/>
    </w:rPr>
  </w:style>
  <w:style w:type="character" w:customStyle="1" w:styleId="af1">
    <w:name w:val="頁首 字元"/>
    <w:basedOn w:val="a0"/>
    <w:link w:val="af0"/>
    <w:uiPriority w:val="99"/>
    <w:rsid w:val="005C3CD6"/>
    <w:rPr>
      <w:sz w:val="20"/>
      <w:szCs w:val="20"/>
    </w:rPr>
  </w:style>
  <w:style w:type="paragraph" w:styleId="af2">
    <w:name w:val="footer"/>
    <w:basedOn w:val="a"/>
    <w:link w:val="af3"/>
    <w:uiPriority w:val="99"/>
    <w:unhideWhenUsed/>
    <w:rsid w:val="005C3CD6"/>
    <w:pPr>
      <w:tabs>
        <w:tab w:val="center" w:pos="4153"/>
        <w:tab w:val="right" w:pos="8306"/>
      </w:tabs>
      <w:snapToGrid w:val="0"/>
    </w:pPr>
    <w:rPr>
      <w:sz w:val="20"/>
      <w:szCs w:val="20"/>
    </w:rPr>
  </w:style>
  <w:style w:type="character" w:customStyle="1" w:styleId="af3">
    <w:name w:val="頁尾 字元"/>
    <w:basedOn w:val="a0"/>
    <w:link w:val="af2"/>
    <w:uiPriority w:val="99"/>
    <w:rsid w:val="005C3CD6"/>
    <w:rPr>
      <w:sz w:val="20"/>
      <w:szCs w:val="20"/>
    </w:rPr>
  </w:style>
  <w:style w:type="paragraph" w:customStyle="1" w:styleId="pdq2pgselectionanchorcontainer">
    <w:name w:val="pdq2pg_selectionanchorcontainer"/>
    <w:basedOn w:val="a"/>
    <w:rsid w:val="00DE2734"/>
    <w:pPr>
      <w:widowControl/>
      <w:spacing w:before="100" w:beforeAutospacing="1" w:after="100" w:afterAutospacing="1" w:line="240" w:lineRule="auto"/>
    </w:pPr>
    <w:rPr>
      <w:rFonts w:ascii="新細明體" w:eastAsia="新細明體" w:hAnsi="新細明體" w:cs="新細明體"/>
      <w:kern w:val="0"/>
      <w14:ligatures w14:val="none"/>
    </w:rPr>
  </w:style>
  <w:style w:type="character" w:styleId="af4">
    <w:name w:val="Strong"/>
    <w:basedOn w:val="a0"/>
    <w:uiPriority w:val="22"/>
    <w:qFormat/>
    <w:rsid w:val="00DE2734"/>
    <w:rPr>
      <w:b/>
      <w:bCs/>
    </w:rPr>
  </w:style>
  <w:style w:type="paragraph" w:styleId="Web">
    <w:name w:val="Normal (Web)"/>
    <w:basedOn w:val="a"/>
    <w:uiPriority w:val="99"/>
    <w:semiHidden/>
    <w:unhideWhenUsed/>
    <w:rsid w:val="00DE2734"/>
    <w:pPr>
      <w:widowControl/>
      <w:spacing w:before="100" w:beforeAutospacing="1" w:after="100" w:afterAutospacing="1" w:line="240" w:lineRule="auto"/>
    </w:pPr>
    <w:rPr>
      <w:rFonts w:ascii="新細明體" w:eastAsia="新細明體" w:hAnsi="新細明體" w:cs="新細明體"/>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364</Words>
  <Characters>2488</Characters>
  <Application>Microsoft Office Word</Application>
  <DocSecurity>0</DocSecurity>
  <Lines>44</Lines>
  <Paragraphs>17</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才民 林</dc:creator>
  <cp:keywords/>
  <dc:description/>
  <cp:lastModifiedBy>才民 林</cp:lastModifiedBy>
  <cp:revision>2</cp:revision>
  <dcterms:created xsi:type="dcterms:W3CDTF">2026-07-24T10:54:00Z</dcterms:created>
  <dcterms:modified xsi:type="dcterms:W3CDTF">2026-07-24T10:54:00Z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434a6c32-3136-4004-beb5-0c03ac25c6b8</vt:lpwstr>
  </property>
</Properties>
</file>